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10915" w:type="dxa"/>
        <w:tblInd w:w="-1139" w:type="dxa"/>
        <w:tblLayout w:type="fixed"/>
        <w:tblLook w:val="04A0" w:firstRow="1" w:lastRow="0" w:firstColumn="1" w:lastColumn="0" w:noHBand="0" w:noVBand="1"/>
      </w:tblPr>
      <w:tblGrid>
        <w:gridCol w:w="437"/>
        <w:gridCol w:w="7047"/>
        <w:gridCol w:w="2127"/>
        <w:gridCol w:w="595"/>
        <w:gridCol w:w="709"/>
      </w:tblGrid>
      <w:tr w:rsidR="001B73A2" w:rsidRPr="00F9132F" w:rsidTr="00F9132F">
        <w:tc>
          <w:tcPr>
            <w:tcW w:w="10915" w:type="dxa"/>
            <w:gridSpan w:val="5"/>
          </w:tcPr>
          <w:p w:rsidR="001B73A2" w:rsidRP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 или нет. 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(По одному баллу за каждый правильный вариант ответа.</w:t>
            </w:r>
            <w:proofErr w:type="gramEnd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Всего 5 баллов</w:t>
            </w:r>
            <w:r w:rsidR="00F9132F"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proofErr w:type="gramEnd"/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Система национальных счетов -  это совокупность взаимосвязанных показателей, используемых для описания и анализа макроэкономических процессов.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Преимущества пропорциональной избирательной системы заключаются в возможности учитывать личные качества кандидата, а также в независимости от партии и партийного лидера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нет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Согласно Конституции РФ судьями могут быть граждане РФ, достигшие 30 лет, имеющие высшее юридическое образование и стаж работы не менее 5 лет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Важнейший критерий прогресса связан с «социальным самочувствием» и возможностями развития личности.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Повышение спроса в ответ на подорожание товара-субститута является примером проявления неценового фактора спроса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да</w:t>
            </w:r>
          </w:p>
        </w:tc>
      </w:tr>
      <w:tr w:rsidR="001B73A2" w:rsidRPr="00F9132F" w:rsidTr="00F9132F">
        <w:tc>
          <w:tcPr>
            <w:tcW w:w="10915" w:type="dxa"/>
            <w:gridSpan w:val="5"/>
          </w:tcPr>
          <w:p w:rsidR="00F9132F" w:rsidRP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Выберете один правильный вариант ответа:</w:t>
            </w:r>
          </w:p>
          <w:p w:rsidR="00F9132F" w:rsidRPr="00F9132F" w:rsidRDefault="001B73A2" w:rsidP="00F9132F">
            <w:pPr>
              <w:pStyle w:val="a7"/>
              <w:ind w:left="108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proofErr w:type="gramStart"/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(По 2 балла за каждый пра</w:t>
            </w:r>
            <w:r w:rsidR="00F9132F"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вильный ответ.</w:t>
            </w:r>
            <w:proofErr w:type="gramEnd"/>
            <w:r w:rsidR="00F9132F"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F9132F"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Всего 16 баллов)</w:t>
            </w:r>
            <w:proofErr w:type="gramEnd"/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Какую форму правления Аристотель относил к «правильной»?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Монархию;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Тиранию;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Демократию;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Олигархию;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Тимократию</w:t>
            </w:r>
            <w:proofErr w:type="spellEnd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Какая категория не </w:t>
            </w:r>
            <w:proofErr w:type="gramStart"/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относится к такому разделю</w:t>
            </w:r>
            <w:proofErr w:type="gramEnd"/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философии как «гносеология»?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Сенсуализм;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Бихевиоризм;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Эмпиризм;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Агностицизм;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Рационализм.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Какой показатель не учитывается экономистами при расчёте ВВП?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Средний доход фирм;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Государственные закупки;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Инвестиции;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Амортизация;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Чистый экспорт.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 называется движение за предоставление женщинам избирательных прав?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Феминизм;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Суфражизм;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В. </w:t>
            </w:r>
            <w:proofErr w:type="spellStart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Активизм</w:t>
            </w:r>
            <w:proofErr w:type="spellEnd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Либерализм;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Чартизм.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 называется экономическая политика государства, направленная на ограничение импорта: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Протекционизм;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Меркантилизм;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Фритредерство;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Монетаризм;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Физиократизм</w:t>
            </w:r>
            <w:proofErr w:type="spellEnd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 чем заключается главное отличие государства от остальных социальных институтов?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Наличие культурных символов и ценностей;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Забота о материальном благополучии граждан;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В. Возможность законно применять насилие; 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Осуществление контроля над жизнью общества;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Наличие социальных норм, регулирующих поведение индивида.</w:t>
            </w:r>
          </w:p>
          <w:p w:rsidR="00F9132F" w:rsidRPr="00F9132F" w:rsidRDefault="00F9132F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b/>
                <w:color w:val="000000" w:themeColor="text1"/>
                <w:sz w:val="24"/>
                <w:szCs w:val="24"/>
              </w:rPr>
              <w:t>Безработица, вызванная устойчивыми институциональными факторами, усложняющими процесс поиска работы, называется: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А. Структурная;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Б. Фрикционная;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В. Циклическая;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Г. Сезонная;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Сельская. 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769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Какой фактор может выступать в качестве причины инфляции в рыночной экономике?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Уменьшение пошлин на импорт;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Уменьшение покупательной способности населения;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Увеличение количества государственных заказов;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Увеличение количества государственных заказов;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Повышение ключевой ставки Центрального Банка РФ.</w:t>
            </w:r>
          </w:p>
        </w:tc>
        <w:tc>
          <w:tcPr>
            <w:tcW w:w="709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1B73A2" w:rsidRPr="00F9132F" w:rsidTr="00F9132F">
        <w:tc>
          <w:tcPr>
            <w:tcW w:w="10915" w:type="dxa"/>
            <w:gridSpan w:val="5"/>
          </w:tcPr>
          <w:p w:rsidR="001B73A2" w:rsidRP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один или несколько правильных вариантов ответа. 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(По 3 балла за каждый правильный ответ.</w:t>
            </w:r>
            <w:proofErr w:type="gramEnd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Всего 15 баллов)</w:t>
            </w:r>
            <w:proofErr w:type="gramEnd"/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7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Отметьте категории лиц, которые не могут быть признаны безработными: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Лица, осужденные к лишению свободы;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Лица, не достигшие 16 лет;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В. Лица, </w:t>
            </w:r>
            <w:r w:rsidRPr="00F9132F">
              <w:rPr>
                <w:rFonts w:ascii="Times New Roman" w:eastAsia="Roboto" w:hAnsi="Times New Roman" w:cs="Times New Roman"/>
                <w:sz w:val="24"/>
                <w:szCs w:val="24"/>
              </w:rPr>
              <w:t>зарегистрированные в центре занятости населения по месту жительства;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Лица, получающие социальную пенсию по инвалидности;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Лица, которым назначена трудовая пенсия по старости.</w:t>
            </w:r>
          </w:p>
        </w:tc>
        <w:tc>
          <w:tcPr>
            <w:tcW w:w="130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АБД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7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Какие признаки не являются обязательными для этноса?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Самоназвание;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Язык;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Единая территория;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Единое Государство;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Общность культуры.</w:t>
            </w:r>
          </w:p>
        </w:tc>
        <w:tc>
          <w:tcPr>
            <w:tcW w:w="130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ВГ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7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Отличительными чертами научного познания являются: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Объективность;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Системность;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Образность;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Субъективность отражения действительности;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Воспроизводимость</w:t>
            </w:r>
            <w:proofErr w:type="spellEnd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0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АБД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17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Какие из перечисленных санкций можно отнести </w:t>
            </w:r>
            <w:proofErr w:type="gramStart"/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</w:t>
            </w:r>
            <w:proofErr w:type="gramEnd"/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формальным позитивным?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Присвоение степени магистра;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Вручение похвальной грамоты;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Аплодисменты;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Присуждение почетного звания;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Штраф.</w:t>
            </w:r>
          </w:p>
        </w:tc>
        <w:tc>
          <w:tcPr>
            <w:tcW w:w="130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АБГ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17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Какие из нижеперечисленных </w:t>
            </w:r>
            <w:proofErr w:type="spellStart"/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реглий</w:t>
            </w:r>
            <w:proofErr w:type="spellEnd"/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можно отнести к религиям «откровения»?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А. Буддизм;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Б. Синтоизм;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В. Ислам;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Г. Иудаизм;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Д. Христианство.</w:t>
            </w:r>
          </w:p>
        </w:tc>
        <w:tc>
          <w:tcPr>
            <w:tcW w:w="1304" w:type="dxa"/>
            <w:gridSpan w:val="2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ВГД</w:t>
            </w:r>
          </w:p>
        </w:tc>
      </w:tr>
      <w:tr w:rsidR="001B73A2" w:rsidRPr="00F9132F" w:rsidTr="00F9132F">
        <w:tc>
          <w:tcPr>
            <w:tcW w:w="10915" w:type="dxa"/>
            <w:gridSpan w:val="5"/>
          </w:tcPr>
          <w:p w:rsid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Что объединяет приведенные ниже понятия? Дайте максимально точный ответ. </w:t>
            </w:r>
          </w:p>
          <w:p w:rsidR="001B73A2" w:rsidRPr="00F9132F" w:rsidRDefault="001B73A2" w:rsidP="00F9132F">
            <w:pPr>
              <w:pStyle w:val="a7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(По три балла за каждый правильный ответ.</w:t>
            </w:r>
            <w:proofErr w:type="gramEnd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Всего 9 баллов)</w:t>
            </w:r>
            <w:proofErr w:type="gramEnd"/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47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Хранение золотовалютных резервов; эмиссия денег; осуществление кредитования коммерческих банков.</w:t>
            </w:r>
          </w:p>
        </w:tc>
        <w:tc>
          <w:tcPr>
            <w:tcW w:w="3431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Функции Центрального банка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47" w:type="dxa"/>
          </w:tcPr>
          <w:p w:rsidR="001B73A2" w:rsidRPr="00F9132F" w:rsidRDefault="001B73A2" w:rsidP="001B73A2">
            <w:pPr>
              <w:spacing w:line="259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Обобщение; сравнение; моделирование; абстрагирование; синтез.</w:t>
            </w:r>
          </w:p>
        </w:tc>
        <w:tc>
          <w:tcPr>
            <w:tcW w:w="3431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Операции (приемы) мышления</w:t>
            </w:r>
          </w:p>
        </w:tc>
      </w:tr>
      <w:tr w:rsidR="001B73A2" w:rsidRPr="00F9132F" w:rsidTr="00F9132F">
        <w:tc>
          <w:tcPr>
            <w:tcW w:w="437" w:type="dxa"/>
          </w:tcPr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47" w:type="dxa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Земельный налог; налог на имущество физических лиц; торговый сбор.</w:t>
            </w:r>
          </w:p>
        </w:tc>
        <w:tc>
          <w:tcPr>
            <w:tcW w:w="3431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Местные налоги</w:t>
            </w:r>
          </w:p>
        </w:tc>
      </w:tr>
      <w:tr w:rsidR="001B73A2" w:rsidRPr="00F9132F" w:rsidTr="00F9132F">
        <w:tc>
          <w:tcPr>
            <w:tcW w:w="7484" w:type="dxa"/>
            <w:gridSpan w:val="2"/>
          </w:tcPr>
          <w:p w:rsidR="00F9132F" w:rsidRP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Задания по праву. Внимательно изучите изображение и ответьте на вопросы: (</w:t>
            </w:r>
            <w:r w:rsidR="00F9132F"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Всего 10 баллов)</w:t>
            </w:r>
          </w:p>
          <w:p w:rsidR="001B73A2" w:rsidRPr="00F9132F" w:rsidRDefault="001B73A2" w:rsidP="00F913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152400" distB="152400" distL="152400" distR="152400" simplePos="0" relativeHeight="251667456" behindDoc="0" locked="0" layoutInCell="1" allowOverlap="1" wp14:anchorId="5FD45DEB" wp14:editId="7123EC91">
                  <wp:simplePos x="0" y="0"/>
                  <wp:positionH relativeFrom="margin">
                    <wp:posOffset>-1270</wp:posOffset>
                  </wp:positionH>
                  <wp:positionV relativeFrom="line">
                    <wp:posOffset>337185</wp:posOffset>
                  </wp:positionV>
                  <wp:extent cx="5068570" cy="2514600"/>
                  <wp:effectExtent l="0" t="0" r="0" b="0"/>
                  <wp:wrapTopAndBottom distT="152400" distB="152400"/>
                  <wp:docPr id="1073741825" name="officeArt object" descr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Изображение" descr="Изображение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8570" cy="251460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1. Кто изображен на картине?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А. Понятые;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Б. Свидетели;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В. Депутаты;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F9132F">
              <w:rPr>
                <w:rFonts w:cs="Times New Roman"/>
                <w:bCs/>
                <w:sz w:val="24"/>
                <w:szCs w:val="24"/>
              </w:rPr>
              <w:t>Г. Присяжные заседатели.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2. Сколько их обычно в Российской Федерации?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А. 450 депутатов;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Б. 12 присяжных в верховных судах республик, областных, краевых судах, судах городов федерального значения, судах автономных округов, автономной области;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F9132F">
              <w:rPr>
                <w:rFonts w:cs="Times New Roman"/>
                <w:bCs/>
                <w:sz w:val="24"/>
                <w:szCs w:val="24"/>
              </w:rPr>
              <w:t>В. В районных судах 6 основных присяжных и 2 запасных;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Г. 2 понятых;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 xml:space="preserve">Д. 2 свидетеля. 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3. В</w:t>
            </w:r>
            <w:r w:rsidR="00557990" w:rsidRPr="00F9132F">
              <w:rPr>
                <w:rFonts w:cs="Times New Roman"/>
                <w:sz w:val="24"/>
                <w:szCs w:val="24"/>
              </w:rPr>
              <w:t xml:space="preserve"> какой стране впервые появился институт, изображенный</w:t>
            </w:r>
            <w:r w:rsidRPr="00F9132F">
              <w:rPr>
                <w:rFonts w:cs="Times New Roman"/>
                <w:sz w:val="24"/>
                <w:szCs w:val="24"/>
              </w:rPr>
              <w:t xml:space="preserve"> на картине?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А. Франция;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F9132F">
              <w:rPr>
                <w:rFonts w:cs="Times New Roman"/>
                <w:bCs/>
                <w:sz w:val="24"/>
                <w:szCs w:val="24"/>
              </w:rPr>
              <w:t>Б. Англия;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В. Россия;</w:t>
            </w:r>
          </w:p>
          <w:p w:rsidR="001B73A2" w:rsidRPr="00F9132F" w:rsidRDefault="001B73A2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F9132F">
              <w:rPr>
                <w:rFonts w:cs="Times New Roman"/>
                <w:sz w:val="24"/>
                <w:szCs w:val="24"/>
              </w:rPr>
              <w:t>Г. Германия.</w:t>
            </w:r>
          </w:p>
        </w:tc>
        <w:tc>
          <w:tcPr>
            <w:tcW w:w="3431" w:type="dxa"/>
            <w:gridSpan w:val="3"/>
          </w:tcPr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1. Г (3 балла);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2. В (4 балла);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3. </w:t>
            </w:r>
            <w:proofErr w:type="gramStart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  <w:proofErr w:type="gramEnd"/>
            <w:r w:rsidRPr="00F913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(3 балла).</w:t>
            </w:r>
          </w:p>
        </w:tc>
      </w:tr>
      <w:tr w:rsidR="001B73A2" w:rsidRPr="00F9132F" w:rsidTr="00F9132F">
        <w:tc>
          <w:tcPr>
            <w:tcW w:w="10915" w:type="dxa"/>
            <w:gridSpan w:val="5"/>
          </w:tcPr>
          <w:p w:rsidR="001B73A2" w:rsidRP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Решите экономическую задачу: (Всего 10 баллов)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При цене товара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А</w:t>
            </w:r>
            <w:proofErr w:type="gramEnd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, равной 15 тыс. р., объем спроса на товар Б составит 400 ед., а при цене товара А, равной 20 тыс. р., объем спроса на товар Б снизится до 350 ед.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1. Чему равна перекрестная эластичность?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2. Охарактеризуйте взаимосвязь товаров.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Формула перекрестной эластичности:</w:t>
            </w:r>
            <w:r w:rsidRPr="00F9132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375B9C" wp14:editId="08C21690">
                  <wp:extent cx="994867" cy="347717"/>
                  <wp:effectExtent l="0" t="0" r="0" b="0"/>
                  <wp:docPr id="1" name="Рисунок 1" descr="Перекрёстная эластичность спроса по цен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-vChj4D" descr="Перекрёстная эластичность спроса по цен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670" cy="352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Pr="00F9132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F9132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Б</w:t>
            </w:r>
            <w:r w:rsidRPr="00F9132F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A</w:t>
            </w:r>
            <w:r w:rsidRPr="00F9132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350 – 400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350 + 400</m:t>
                  </m:r>
                </m:den>
              </m:f>
            </m:oMath>
            <w:proofErr w:type="gramStart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20-15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20+15</m:t>
                  </m:r>
                </m:den>
              </m:f>
            </m:oMath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105</m:t>
                  </m:r>
                </m:den>
              </m:f>
            </m:oMath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 &lt; 0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2) Перекрестная эластичность меньше 0, значит</w:t>
            </w:r>
            <w:proofErr w:type="gramStart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и Б товары комплементы (</w:t>
            </w:r>
            <w:proofErr w:type="spellStart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взаимодополняемые</w:t>
            </w:r>
            <w:proofErr w:type="spellEnd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Ответы:</w:t>
            </w: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105</m:t>
                  </m:r>
                </m:den>
              </m:f>
            </m:oMath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; (5 баллов)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2.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товары-комплементы (5 баллов)</w:t>
            </w:r>
          </w:p>
        </w:tc>
      </w:tr>
      <w:tr w:rsidR="001B73A2" w:rsidRPr="00F9132F" w:rsidTr="00F9132F">
        <w:tc>
          <w:tcPr>
            <w:tcW w:w="10915" w:type="dxa"/>
            <w:gridSpan w:val="5"/>
          </w:tcPr>
          <w:p w:rsidR="001B73A2" w:rsidRP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Решите логическую задачу: (Всего 15 баллов)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путешествие поехали три подруги: </w:t>
            </w:r>
            <w:proofErr w:type="gramStart"/>
            <w:r w:rsidRPr="00F9132F">
              <w:rPr>
                <w:rFonts w:ascii="Times New Roman" w:hAnsi="Times New Roman" w:cs="Times New Roman"/>
                <w:bCs/>
                <w:sz w:val="24"/>
                <w:szCs w:val="24"/>
              </w:rPr>
              <w:t>Лена, Настя и Маша, каждая из них является представительницей самостоятельной профессии: одна – фитнес-тренер, другая - учитель, а третья - стоматолог.</w:t>
            </w:r>
            <w:proofErr w:type="gramEnd"/>
            <w:r w:rsidRPr="00F9132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Стоматолог замужем за сыном Насти. Младший сын Лены живёт в одном доме с племянником Маши. У учителя нет детей. Кто кем является? Обоснуйте свой ответ.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1) У учителя нет детей, значит, учитель ни Настя, ни Лена. Следовательно, Маша - учитель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2) Настя не может быть ни учителем (1), ни стоматологом, так как стоматолог замужем за сыном Насти. Следовательно, Настя – фитнес-тренер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3) По методу исключения, Лена – стоматолог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Ответ: </w:t>
            </w:r>
            <w:proofErr w:type="gramStart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Маша – учитель (5 баллов); Настя – фитнес-тренер (5 баллов); Лена – стоматолог (5 баллов).</w:t>
            </w:r>
            <w:proofErr w:type="gramEnd"/>
          </w:p>
        </w:tc>
      </w:tr>
      <w:tr w:rsidR="001B73A2" w:rsidRPr="00F9132F" w:rsidTr="00F9132F">
        <w:tc>
          <w:tcPr>
            <w:tcW w:w="10915" w:type="dxa"/>
            <w:gridSpan w:val="5"/>
          </w:tcPr>
          <w:p w:rsid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Изучите данные социологических опросо</w:t>
            </w:r>
            <w:r w:rsidR="00F9132F">
              <w:rPr>
                <w:rFonts w:ascii="Times New Roman" w:hAnsi="Times New Roman" w:cs="Times New Roman"/>
                <w:b/>
                <w:sz w:val="24"/>
                <w:szCs w:val="24"/>
              </w:rPr>
              <w:t>в и выберете верные утверждения</w:t>
            </w:r>
          </w:p>
          <w:p w:rsidR="001B73A2" w:rsidRPr="00F9132F" w:rsidRDefault="001B73A2" w:rsidP="00F9132F">
            <w:pPr>
              <w:pStyle w:val="a7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(Всего 10 баллов)</w:t>
            </w:r>
          </w:p>
          <w:p w:rsidR="001B73A2" w:rsidRDefault="001B73A2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E85035" wp14:editId="2359B615">
                  <wp:extent cx="5198660" cy="2924175"/>
                  <wp:effectExtent l="0" t="0" r="2540" b="0"/>
                  <wp:docPr id="26" name="Рисунок 26" descr="C:\Users\user\AppData\Local\Temp\Rar$DRa9292.18439\2023-09-21_Rodin_K._Kadry_BW_dlja_saita_page-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Temp\Rar$DRa9292.18439\2023-09-21_Rodin_K._Kadry_BW_dlja_saita_page-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0840" cy="2936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32F" w:rsidRPr="00F9132F" w:rsidRDefault="00F9132F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Default="001B73A2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AAF947" wp14:editId="1129F4BC">
                  <wp:extent cx="5130922" cy="2886075"/>
                  <wp:effectExtent l="0" t="0" r="0" b="0"/>
                  <wp:docPr id="27" name="Рисунок 27" descr="C:\Users\user\AppData\Local\Temp\Rar$DRa9292.18439\2023-09-21_Rodin_K._Kadry_BW_dlja_saita_page-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AppData\Local\Temp\Rar$DRa9292.18439\2023-09-21_Rodin_K._Kadry_BW_dlja_saita_page-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1767" cy="289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32F" w:rsidRPr="00F9132F" w:rsidRDefault="00F9132F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Default="001B73A2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9E7EE8" wp14:editId="08773D03">
                  <wp:extent cx="5080121" cy="2857500"/>
                  <wp:effectExtent l="0" t="0" r="6350" b="0"/>
                  <wp:docPr id="28" name="Рисунок 28" descr="C:\Users\user\AppData\Local\Temp\Rar$DRa9292.18439\2023-09-21_Rodin_K._Kadry_BW_dlja_saita_page-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Temp\Rar$DRa9292.18439\2023-09-21_Rodin_K._Kadry_BW_dlja_saita_page-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6581" cy="286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32F" w:rsidRPr="00F9132F" w:rsidRDefault="00F9132F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Default="001B73A2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6C4E71" wp14:editId="130A214A">
                  <wp:extent cx="5097054" cy="2867025"/>
                  <wp:effectExtent l="0" t="0" r="8890" b="0"/>
                  <wp:docPr id="29" name="Рисунок 29" descr="C:\Users\user\AppData\Local\Temp\Rar$DRa9292.18439\2023-09-21_Rodin_K._Kadry_BW_dlja_saita_page-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AppData\Local\Temp\Rar$DRa9292.18439\2023-09-21_Rodin_K._Kadry_BW_dlja_saita_page-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1472" cy="2869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32F" w:rsidRPr="00F9132F" w:rsidRDefault="00F9132F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Pr="00F9132F" w:rsidRDefault="001B73A2" w:rsidP="00F9132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ABDE5E" wp14:editId="0A7E5E65">
                  <wp:extent cx="5426765" cy="3052483"/>
                  <wp:effectExtent l="0" t="0" r="2540" b="0"/>
                  <wp:docPr id="30" name="Рисунок 30" descr="C:\Users\user\AppData\Local\Temp\Rar$DRa9292.18439\2023-09-21_Rodin_K._Kadry_BW_dlja_saita_page-0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Temp\Rar$DRa9292.18439\2023-09-21_Rodin_K._Kadry_BW_dlja_saita_page-0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8410" cy="3064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B73A2" w:rsidRPr="00F9132F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А. Сегодня россияне считают наиболее престижной работу в сфере информационных технологий;</w:t>
            </w:r>
          </w:p>
          <w:p w:rsidR="001B73A2" w:rsidRPr="00F9132F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  <w:t>Б. Иерархия профессий по доходу и престижу не совпадает;</w:t>
            </w:r>
          </w:p>
          <w:p w:rsidR="001B73A2" w:rsidRPr="00F9132F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  <w:t>В. Наиболее важными факторами при выборе профессии являются комфортные условия на рабочем месте, удобный график работы, хорошая зарплата;</w:t>
            </w:r>
          </w:p>
          <w:p w:rsidR="001B73A2" w:rsidRPr="00F9132F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  <w:t>Г. Главными субъектами спроса на труд являются Газпром, РЖД, Роснефть;</w:t>
            </w:r>
          </w:p>
          <w:p w:rsidR="001B73A2" w:rsidRPr="00F9132F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  <w:t>Д. В течени</w:t>
            </w:r>
            <w:proofErr w:type="gramStart"/>
            <w:r w:rsidRPr="00F9132F"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proofErr w:type="gramEnd"/>
            <w:r w:rsidRPr="00F9132F"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  <w:t xml:space="preserve"> 15 лет Интернет остается главным ресурсом, влияющим на принятие решения о месте работы.</w:t>
            </w:r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32F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proofErr w:type="gramStart"/>
            <w:r w:rsidRPr="00F9132F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>А, Б (</w:t>
            </w:r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По 5 баллов за каждый правильный ответ.</w:t>
            </w:r>
            <w:proofErr w:type="gramEnd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Если указан любой неверный ответ (</w:t>
            </w:r>
            <w:proofErr w:type="gramStart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или Г или Д) </w:t>
            </w:r>
            <w:proofErr w:type="gramStart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>за</w:t>
            </w:r>
            <w:proofErr w:type="gramEnd"/>
            <w:r w:rsidRPr="00F9132F">
              <w:rPr>
                <w:rFonts w:ascii="Times New Roman" w:hAnsi="Times New Roman" w:cs="Times New Roman"/>
                <w:sz w:val="24"/>
                <w:szCs w:val="24"/>
              </w:rPr>
              <w:t xml:space="preserve"> все задание ставится 0 баллов).</w:t>
            </w:r>
          </w:p>
        </w:tc>
      </w:tr>
      <w:tr w:rsidR="001B73A2" w:rsidRPr="00F9132F" w:rsidTr="00F9132F">
        <w:tc>
          <w:tcPr>
            <w:tcW w:w="10915" w:type="dxa"/>
            <w:gridSpan w:val="5"/>
          </w:tcPr>
          <w:p w:rsidR="001B73A2" w:rsidRPr="00F9132F" w:rsidRDefault="001B73A2" w:rsidP="00F9132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Решите кроссворд: 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(По 1 баллу за каждый правильный ответ.</w:t>
            </w:r>
            <w:proofErr w:type="gramEnd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F9132F">
              <w:rPr>
                <w:rFonts w:ascii="Times New Roman" w:hAnsi="Times New Roman" w:cs="Times New Roman"/>
                <w:b/>
                <w:sz w:val="24"/>
                <w:szCs w:val="24"/>
              </w:rPr>
              <w:t>Всего 10 баллов)</w:t>
            </w:r>
            <w:proofErr w:type="gramEnd"/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F9132F" w:rsidRDefault="001B73A2" w:rsidP="00F9132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0" w:name="_GoBack"/>
            <w:r w:rsidRPr="00F9132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F7FC8B" wp14:editId="40A02EA6">
                  <wp:extent cx="4962525" cy="3463429"/>
                  <wp:effectExtent l="0" t="0" r="0" b="3810"/>
                  <wp:docPr id="1137311255" name="Рисунок 1137311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5073" cy="3472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1B73A2" w:rsidRPr="00F9132F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1.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Нематериальное благо, имеющее форму полезной людям деятельности. (Услуга)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2.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Метод монополизации рынка, состоящий в заключении </w:t>
            </w:r>
            <w:proofErr w:type="gramStart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соглаше­ния</w:t>
            </w:r>
            <w:proofErr w:type="gramEnd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между изготовителями однородного товара о разделе рынка между ними и согласовании объемов продаж и цен каждого из членов. (Картель)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3.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Выпуск государством в обращение дополнительного </w:t>
            </w:r>
            <w:proofErr w:type="gramStart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коли­чества</w:t>
            </w:r>
            <w:proofErr w:type="gramEnd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денежных знаков. 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(Эмиссия)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4. Г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рафик, который позволяет оценить, насколько реальное распределение доходов страны между семьями отличается от абсолютного </w:t>
            </w:r>
            <w:proofErr w:type="gramStart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ра­венства</w:t>
            </w:r>
            <w:proofErr w:type="gramEnd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и абсолютного неравенства называется кривая … (Лоренца)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5.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Все ценное, что человеку, фирме или государству принадлежит на правах собственности. 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(Активы)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6.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Продажа товара по цене ниже издержек производства или </w:t>
            </w:r>
            <w:proofErr w:type="gramStart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суще­ственно</w:t>
            </w:r>
            <w:proofErr w:type="gramEnd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ниже той, что сложилась на данном рынке. 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(Демпинг)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7.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Pr="00F9132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Рынок, на котором конкуренция происходит лишь между не­ большим числом фирм, вытеснивших остальных соперников.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(Олигополия)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8.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… безработица </w:t>
            </w:r>
            <w:proofErr w:type="gramStart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-э</w:t>
            </w:r>
            <w:proofErr w:type="gramEnd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то незанятость, возникающая из-за того, что ра­ботнику, уволенному со своего предприятия или покинувшему его по своей воле, требуется некоторое время для того, чтобы найти новое рабочее место. (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Фри</w:t>
            </w:r>
            <w:r w:rsidR="00B05C54"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кционная)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9.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Недостаточность объема имеющихся ресурсов всех видов для производства того объема благ, который люди хотели бы получить. </w:t>
            </w: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(Ограниченность)</w:t>
            </w:r>
          </w:p>
          <w:p w:rsidR="001B73A2" w:rsidRPr="00F9132F" w:rsidRDefault="001B73A2" w:rsidP="001B73A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10.</w:t>
            </w:r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Масштаб изменения величины спроса (в %) при изменении цены на один процент</w:t>
            </w:r>
            <w:proofErr w:type="gramStart"/>
            <w:r w:rsidRPr="00F9132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.</w:t>
            </w:r>
            <w:proofErr w:type="gramEnd"/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(… </w:t>
            </w:r>
            <w:proofErr w:type="gramStart"/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с</w:t>
            </w:r>
            <w:proofErr w:type="gramEnd"/>
            <w:r w:rsidRPr="00F9132F">
              <w:rPr>
                <w:rFonts w:ascii="Times New Roman" w:eastAsiaTheme="minorEastAsia" w:hAnsi="Times New Roman" w:cs="Times New Roman"/>
                <w:sz w:val="24"/>
                <w:szCs w:val="24"/>
              </w:rPr>
              <w:t>проса по цене) (Эластичность)</w:t>
            </w:r>
          </w:p>
        </w:tc>
      </w:tr>
    </w:tbl>
    <w:p w:rsidR="001B73A2" w:rsidRPr="00F9132F" w:rsidRDefault="001B73A2" w:rsidP="001B73A2">
      <w:pPr>
        <w:jc w:val="both"/>
        <w:rPr>
          <w:rFonts w:ascii="Times New Roman" w:hAnsi="Times New Roman" w:cs="Times New Roman"/>
          <w:sz w:val="24"/>
          <w:szCs w:val="24"/>
        </w:rPr>
      </w:pPr>
      <w:r w:rsidRPr="00F9132F">
        <w:rPr>
          <w:rFonts w:ascii="Times New Roman" w:hAnsi="Times New Roman" w:cs="Times New Roman"/>
          <w:sz w:val="24"/>
          <w:szCs w:val="24"/>
        </w:rPr>
        <w:t>Всего: 100 баллов</w:t>
      </w:r>
    </w:p>
    <w:sectPr w:rsidR="001B73A2" w:rsidRPr="00F9132F" w:rsidSect="00F9132F">
      <w:footerReference w:type="default" r:id="rId17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465F" w:rsidRDefault="006C465F" w:rsidP="001B73A2">
      <w:pPr>
        <w:spacing w:after="0" w:line="240" w:lineRule="auto"/>
      </w:pPr>
      <w:r>
        <w:separator/>
      </w:r>
    </w:p>
  </w:endnote>
  <w:endnote w:type="continuationSeparator" w:id="0">
    <w:p w:rsidR="006C465F" w:rsidRDefault="006C465F" w:rsidP="001B73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charset w:val="00"/>
    <w:family w:val="auto"/>
    <w:pitch w:val="variable"/>
    <w:sig w:usb0="E00002FF" w:usb1="5000217F" w:usb2="00000021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65806825"/>
      <w:docPartObj>
        <w:docPartGallery w:val="Page Numbers (Bottom of Page)"/>
        <w:docPartUnique/>
      </w:docPartObj>
    </w:sdtPr>
    <w:sdtEndPr/>
    <w:sdtContent>
      <w:p w:rsidR="001B73A2" w:rsidRDefault="001B73A2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132F">
          <w:rPr>
            <w:noProof/>
          </w:rPr>
          <w:t>6</w:t>
        </w:r>
        <w:r>
          <w:fldChar w:fldCharType="end"/>
        </w:r>
      </w:p>
    </w:sdtContent>
  </w:sdt>
  <w:p w:rsidR="001B73A2" w:rsidRDefault="001B73A2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465F" w:rsidRDefault="006C465F" w:rsidP="001B73A2">
      <w:pPr>
        <w:spacing w:after="0" w:line="240" w:lineRule="auto"/>
      </w:pPr>
      <w:r>
        <w:separator/>
      </w:r>
    </w:p>
  </w:footnote>
  <w:footnote w:type="continuationSeparator" w:id="0">
    <w:p w:rsidR="006C465F" w:rsidRDefault="006C465F" w:rsidP="001B73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47607E"/>
    <w:multiLevelType w:val="hybridMultilevel"/>
    <w:tmpl w:val="990E3AA2"/>
    <w:lvl w:ilvl="0" w:tplc="DA7C627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81453E"/>
    <w:multiLevelType w:val="hybridMultilevel"/>
    <w:tmpl w:val="C39CF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871E34"/>
    <w:multiLevelType w:val="hybridMultilevel"/>
    <w:tmpl w:val="D16488B6"/>
    <w:styleLink w:val="a"/>
    <w:lvl w:ilvl="0" w:tplc="3626999C">
      <w:start w:val="1"/>
      <w:numFmt w:val="decimal"/>
      <w:lvlText w:val="%1."/>
      <w:lvlJc w:val="left"/>
      <w:pPr>
        <w:ind w:left="4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E18C02C">
      <w:start w:val="1"/>
      <w:numFmt w:val="decimal"/>
      <w:lvlText w:val="%2."/>
      <w:lvlJc w:val="left"/>
      <w:pPr>
        <w:ind w:left="8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06888DE">
      <w:start w:val="1"/>
      <w:numFmt w:val="decimal"/>
      <w:lvlText w:val="%3."/>
      <w:lvlJc w:val="left"/>
      <w:pPr>
        <w:ind w:left="11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8F6E60C">
      <w:start w:val="1"/>
      <w:numFmt w:val="decimal"/>
      <w:lvlText w:val="%4."/>
      <w:lvlJc w:val="left"/>
      <w:pPr>
        <w:ind w:left="15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9D8B64A">
      <w:start w:val="1"/>
      <w:numFmt w:val="decimal"/>
      <w:lvlText w:val="%5."/>
      <w:lvlJc w:val="left"/>
      <w:pPr>
        <w:ind w:left="189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6A8D846">
      <w:start w:val="1"/>
      <w:numFmt w:val="decimal"/>
      <w:lvlText w:val="%6."/>
      <w:lvlJc w:val="left"/>
      <w:pPr>
        <w:ind w:left="22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AF0B4E8">
      <w:start w:val="1"/>
      <w:numFmt w:val="decimal"/>
      <w:lvlText w:val="%7."/>
      <w:lvlJc w:val="left"/>
      <w:pPr>
        <w:ind w:left="26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5CC3D3A">
      <w:start w:val="1"/>
      <w:numFmt w:val="decimal"/>
      <w:lvlText w:val="%8."/>
      <w:lvlJc w:val="left"/>
      <w:pPr>
        <w:ind w:left="29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F3419C8">
      <w:start w:val="1"/>
      <w:numFmt w:val="decimal"/>
      <w:lvlText w:val="%9."/>
      <w:lvlJc w:val="left"/>
      <w:pPr>
        <w:ind w:left="33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nsid w:val="6E156625"/>
    <w:multiLevelType w:val="hybridMultilevel"/>
    <w:tmpl w:val="D16488B6"/>
    <w:numStyleLink w:val="a"/>
  </w:abstractNum>
  <w:abstractNum w:abstractNumId="4">
    <w:nsid w:val="75E63A15"/>
    <w:multiLevelType w:val="multilevel"/>
    <w:tmpl w:val="F87E817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E51"/>
    <w:rsid w:val="001B73A2"/>
    <w:rsid w:val="003B6E98"/>
    <w:rsid w:val="00461E70"/>
    <w:rsid w:val="00557990"/>
    <w:rsid w:val="005E697D"/>
    <w:rsid w:val="006C465F"/>
    <w:rsid w:val="00756D41"/>
    <w:rsid w:val="00957258"/>
    <w:rsid w:val="009C4F45"/>
    <w:rsid w:val="00A40D4C"/>
    <w:rsid w:val="00B05C54"/>
    <w:rsid w:val="00B165BD"/>
    <w:rsid w:val="00B27E51"/>
    <w:rsid w:val="00BD1F9C"/>
    <w:rsid w:val="00C5468A"/>
    <w:rsid w:val="00E37228"/>
    <w:rsid w:val="00E472A8"/>
    <w:rsid w:val="00ED3BA5"/>
    <w:rsid w:val="00F872BC"/>
    <w:rsid w:val="00F9132F"/>
    <w:rsid w:val="00FA6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B27E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ody Text"/>
    <w:link w:val="a6"/>
    <w:rsid w:val="00756D4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6">
    <w:name w:val="Основной текст Знак"/>
    <w:basedOn w:val="a1"/>
    <w:link w:val="a5"/>
    <w:rsid w:val="00756D41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numbering" w:customStyle="1" w:styleId="a">
    <w:name w:val="С числами"/>
    <w:rsid w:val="00756D41"/>
    <w:pPr>
      <w:numPr>
        <w:numId w:val="1"/>
      </w:numPr>
    </w:pPr>
  </w:style>
  <w:style w:type="paragraph" w:styleId="a7">
    <w:name w:val="List Paragraph"/>
    <w:basedOn w:val="a0"/>
    <w:uiPriority w:val="34"/>
    <w:qFormat/>
    <w:rsid w:val="005E697D"/>
    <w:pPr>
      <w:ind w:left="720"/>
      <w:contextualSpacing/>
    </w:pPr>
  </w:style>
  <w:style w:type="character" w:styleId="a8">
    <w:name w:val="Strong"/>
    <w:basedOn w:val="a1"/>
    <w:uiPriority w:val="22"/>
    <w:qFormat/>
    <w:rsid w:val="00A40D4C"/>
    <w:rPr>
      <w:b/>
      <w:bCs/>
    </w:rPr>
  </w:style>
  <w:style w:type="paragraph" w:styleId="a9">
    <w:name w:val="header"/>
    <w:basedOn w:val="a0"/>
    <w:link w:val="aa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1B73A2"/>
  </w:style>
  <w:style w:type="paragraph" w:styleId="ab">
    <w:name w:val="footer"/>
    <w:basedOn w:val="a0"/>
    <w:link w:val="ac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1B73A2"/>
  </w:style>
  <w:style w:type="paragraph" w:styleId="ad">
    <w:name w:val="Balloon Text"/>
    <w:basedOn w:val="a0"/>
    <w:link w:val="ae"/>
    <w:uiPriority w:val="99"/>
    <w:semiHidden/>
    <w:unhideWhenUsed/>
    <w:rsid w:val="00F913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1"/>
    <w:link w:val="ad"/>
    <w:uiPriority w:val="99"/>
    <w:semiHidden/>
    <w:rsid w:val="00F913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B27E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ody Text"/>
    <w:link w:val="a6"/>
    <w:rsid w:val="00756D4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6">
    <w:name w:val="Основной текст Знак"/>
    <w:basedOn w:val="a1"/>
    <w:link w:val="a5"/>
    <w:rsid w:val="00756D41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numbering" w:customStyle="1" w:styleId="a">
    <w:name w:val="С числами"/>
    <w:rsid w:val="00756D41"/>
    <w:pPr>
      <w:numPr>
        <w:numId w:val="1"/>
      </w:numPr>
    </w:pPr>
  </w:style>
  <w:style w:type="paragraph" w:styleId="a7">
    <w:name w:val="List Paragraph"/>
    <w:basedOn w:val="a0"/>
    <w:uiPriority w:val="34"/>
    <w:qFormat/>
    <w:rsid w:val="005E697D"/>
    <w:pPr>
      <w:ind w:left="720"/>
      <w:contextualSpacing/>
    </w:pPr>
  </w:style>
  <w:style w:type="character" w:styleId="a8">
    <w:name w:val="Strong"/>
    <w:basedOn w:val="a1"/>
    <w:uiPriority w:val="22"/>
    <w:qFormat/>
    <w:rsid w:val="00A40D4C"/>
    <w:rPr>
      <w:b/>
      <w:bCs/>
    </w:rPr>
  </w:style>
  <w:style w:type="paragraph" w:styleId="a9">
    <w:name w:val="header"/>
    <w:basedOn w:val="a0"/>
    <w:link w:val="aa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1B73A2"/>
  </w:style>
  <w:style w:type="paragraph" w:styleId="ab">
    <w:name w:val="footer"/>
    <w:basedOn w:val="a0"/>
    <w:link w:val="ac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1B73A2"/>
  </w:style>
  <w:style w:type="paragraph" w:styleId="ad">
    <w:name w:val="Balloon Text"/>
    <w:basedOn w:val="a0"/>
    <w:link w:val="ae"/>
    <w:uiPriority w:val="99"/>
    <w:semiHidden/>
    <w:unhideWhenUsed/>
    <w:rsid w:val="00F913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1"/>
    <w:link w:val="ad"/>
    <w:uiPriority w:val="99"/>
    <w:semiHidden/>
    <w:rsid w:val="00F913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gi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19DB0F-168A-43D3-8FAE-3B4BA90DCF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1226</Words>
  <Characters>6993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4</cp:revision>
  <dcterms:created xsi:type="dcterms:W3CDTF">2023-10-25T12:58:00Z</dcterms:created>
  <dcterms:modified xsi:type="dcterms:W3CDTF">2023-10-25T13:02:00Z</dcterms:modified>
</cp:coreProperties>
</file>